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396" w:rsidRDefault="00283396">
      <w:pPr>
        <w:pStyle w:val="newncpi0"/>
        <w:jc w:val="center"/>
      </w:pPr>
      <w:bookmarkStart w:id="0" w:name="_GoBack"/>
      <w:bookmarkEnd w:id="0"/>
      <w:r>
        <w:rPr>
          <w:rStyle w:val="name"/>
        </w:rPr>
        <w:t>ПОСТАНОВЛЕНИЕ </w:t>
      </w:r>
      <w:r>
        <w:rPr>
          <w:rStyle w:val="promulgator"/>
        </w:rPr>
        <w:t>ГОСУДАРСТВЕННОГО КОМИТЕТА ПО НАУКЕ И ТЕХНОЛОГИЯМ РЕСПУБЛИКИ БЕЛАРУСЬ</w:t>
      </w:r>
    </w:p>
    <w:p w:rsidR="00283396" w:rsidRDefault="00283396">
      <w:pPr>
        <w:pStyle w:val="newncpi"/>
        <w:ind w:firstLine="0"/>
        <w:jc w:val="center"/>
      </w:pPr>
      <w:r>
        <w:rPr>
          <w:rStyle w:val="datepr"/>
        </w:rPr>
        <w:t>18 апреля 2022 г.</w:t>
      </w:r>
      <w:r>
        <w:rPr>
          <w:rStyle w:val="number"/>
        </w:rPr>
        <w:t xml:space="preserve"> № 4</w:t>
      </w:r>
    </w:p>
    <w:p w:rsidR="00283396" w:rsidRDefault="00283396">
      <w:pPr>
        <w:pStyle w:val="titlencpi"/>
      </w:pPr>
      <w:r>
        <w:t>Об утверждении регламента административной процедуры</w:t>
      </w:r>
    </w:p>
    <w:p w:rsidR="00283396" w:rsidRDefault="00283396">
      <w:pPr>
        <w:pStyle w:val="changei"/>
      </w:pPr>
      <w:r>
        <w:t>Изменения и дополнения:</w:t>
      </w:r>
    </w:p>
    <w:p w:rsidR="00283396" w:rsidRDefault="00283396">
      <w:pPr>
        <w:pStyle w:val="changeadd"/>
      </w:pPr>
      <w:r>
        <w:t>Постановление Государственного комитета по науке и технологиям Республики Беларусь от 19 апреля 2024 г. № 6 (зарегистрировано в Национальном реестре - № 8/41491 от 03.05.2024 г.) &lt;W22441491&gt;</w:t>
      </w:r>
    </w:p>
    <w:p w:rsidR="00283396" w:rsidRDefault="00283396">
      <w:pPr>
        <w:pStyle w:val="newncpi"/>
      </w:pPr>
      <w:r>
        <w:t> </w:t>
      </w:r>
    </w:p>
    <w:p w:rsidR="00283396" w:rsidRDefault="00283396">
      <w:pPr>
        <w:pStyle w:val="preamble"/>
      </w:pPr>
      <w:r>
        <w:t>На основании абзаца третьего статьи 9</w:t>
      </w:r>
      <w:r>
        <w:rPr>
          <w:vertAlign w:val="superscript"/>
        </w:rPr>
        <w:t>1</w:t>
      </w:r>
      <w:r>
        <w:t xml:space="preserve"> Закона Республики Беларусь от 28 октября 2008 г. № 433-З «Об основах административных процедур», пункта 7 Положения о Государственном комитете по науке и технологиям Республики Беларусь, утвержденного постановлением Совета Министров Республики Беларусь от 15 марта 2004 г. № 282, Государственный комитет по науке и технологиям Республики Беларусь ПОСТАНОВЛЯЕТ:</w:t>
      </w:r>
    </w:p>
    <w:p w:rsidR="00283396" w:rsidRDefault="00283396">
      <w:pPr>
        <w:pStyle w:val="point"/>
      </w:pPr>
      <w:r>
        <w:t>1. Утвердить Регламент административной процедуры, осуществляемой в отношении субъектов хозяйствования, по подпункту* 1.3.3</w:t>
      </w:r>
      <w:r>
        <w:rPr>
          <w:vertAlign w:val="superscript"/>
        </w:rPr>
        <w:t>1</w:t>
      </w:r>
      <w:r>
        <w:t xml:space="preserve"> «Получение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 (прилагается).</w:t>
      </w:r>
    </w:p>
    <w:p w:rsidR="00283396" w:rsidRDefault="00283396">
      <w:pPr>
        <w:pStyle w:val="snoskiline"/>
      </w:pPr>
      <w:r>
        <w:t>______________________________</w:t>
      </w:r>
    </w:p>
    <w:p w:rsidR="00283396" w:rsidRDefault="00283396">
      <w:pPr>
        <w:pStyle w:val="snoski"/>
        <w:spacing w:after="240"/>
      </w:pPr>
      <w:r>
        <w:t>* Для целей настоящего постановления под подпунктом понимается подпункт пункта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rsidR="00283396" w:rsidRDefault="00283396">
      <w:pPr>
        <w:pStyle w:val="point"/>
      </w:pPr>
      <w:r>
        <w:t>2. Настоящее постановление вступает в силу после его официального опубликования.</w:t>
      </w:r>
    </w:p>
    <w:p w:rsidR="00283396" w:rsidRDefault="0028339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283396">
        <w:tc>
          <w:tcPr>
            <w:tcW w:w="2500" w:type="pct"/>
            <w:tcMar>
              <w:top w:w="0" w:type="dxa"/>
              <w:left w:w="6" w:type="dxa"/>
              <w:bottom w:w="0" w:type="dxa"/>
              <w:right w:w="6" w:type="dxa"/>
            </w:tcMar>
            <w:vAlign w:val="bottom"/>
            <w:hideMark/>
          </w:tcPr>
          <w:p w:rsidR="00283396" w:rsidRDefault="00283396">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283396" w:rsidRDefault="00283396">
            <w:pPr>
              <w:pStyle w:val="newncpi0"/>
              <w:jc w:val="right"/>
            </w:pPr>
            <w:r>
              <w:rPr>
                <w:rStyle w:val="pers"/>
              </w:rPr>
              <w:t>С.В.Шлычков</w:t>
            </w:r>
          </w:p>
        </w:tc>
      </w:tr>
    </w:tbl>
    <w:p w:rsidR="00283396" w:rsidRDefault="00283396">
      <w:pPr>
        <w:pStyle w:val="newncpi0"/>
      </w:pPr>
      <w:r>
        <w:t> </w:t>
      </w:r>
    </w:p>
    <w:p w:rsidR="00283396" w:rsidRDefault="00283396">
      <w:pPr>
        <w:pStyle w:val="agree"/>
      </w:pPr>
      <w:r>
        <w:t>СОГЛАСОВАНО</w:t>
      </w:r>
    </w:p>
    <w:p w:rsidR="00283396" w:rsidRDefault="00283396">
      <w:pPr>
        <w:pStyle w:val="agree"/>
      </w:pPr>
      <w:r>
        <w:t>Министерство архитектуры</w:t>
      </w:r>
      <w:r>
        <w:br/>
        <w:t>и строительства</w:t>
      </w:r>
      <w:r>
        <w:br/>
        <w:t>Республики Беларусь</w:t>
      </w:r>
    </w:p>
    <w:p w:rsidR="00283396" w:rsidRDefault="00283396">
      <w:pPr>
        <w:pStyle w:val="agree"/>
      </w:pPr>
      <w:r>
        <w:t> </w:t>
      </w:r>
    </w:p>
    <w:p w:rsidR="00283396" w:rsidRDefault="00283396">
      <w:pPr>
        <w:pStyle w:val="agree"/>
      </w:pPr>
      <w:r>
        <w:t>Министерство здравоохранения</w:t>
      </w:r>
      <w:r>
        <w:br/>
        <w:t>Республики Беларусь</w:t>
      </w:r>
    </w:p>
    <w:p w:rsidR="00283396" w:rsidRDefault="00283396">
      <w:pPr>
        <w:pStyle w:val="agree"/>
      </w:pPr>
      <w:r>
        <w:t> </w:t>
      </w:r>
    </w:p>
    <w:p w:rsidR="00283396" w:rsidRDefault="00283396">
      <w:pPr>
        <w:pStyle w:val="agree"/>
      </w:pPr>
      <w:r>
        <w:t>Министерство образования</w:t>
      </w:r>
      <w:r>
        <w:br/>
        <w:t>Республики Беларусь</w:t>
      </w:r>
    </w:p>
    <w:p w:rsidR="00283396" w:rsidRDefault="00283396">
      <w:pPr>
        <w:pStyle w:val="agree"/>
      </w:pPr>
      <w:r>
        <w:t> </w:t>
      </w:r>
    </w:p>
    <w:p w:rsidR="00283396" w:rsidRDefault="00283396">
      <w:pPr>
        <w:pStyle w:val="agree"/>
      </w:pPr>
      <w:r>
        <w:t>Министерство природных ресурсов</w:t>
      </w:r>
      <w:r>
        <w:br/>
        <w:t>и охраны окружающей среды</w:t>
      </w:r>
      <w:r>
        <w:br/>
        <w:t>Республики Беларусь</w:t>
      </w:r>
    </w:p>
    <w:p w:rsidR="00283396" w:rsidRDefault="00283396">
      <w:pPr>
        <w:pStyle w:val="agree"/>
      </w:pPr>
      <w:r>
        <w:t> </w:t>
      </w:r>
    </w:p>
    <w:p w:rsidR="00283396" w:rsidRDefault="00283396">
      <w:pPr>
        <w:pStyle w:val="agree"/>
      </w:pPr>
      <w:r>
        <w:t>Министерство промышленности</w:t>
      </w:r>
      <w:r>
        <w:br/>
        <w:t>Республики Беларусь</w:t>
      </w:r>
    </w:p>
    <w:p w:rsidR="00283396" w:rsidRDefault="00283396">
      <w:pPr>
        <w:pStyle w:val="agree"/>
      </w:pPr>
      <w:r>
        <w:t> </w:t>
      </w:r>
    </w:p>
    <w:p w:rsidR="00283396" w:rsidRDefault="00283396">
      <w:pPr>
        <w:pStyle w:val="agree"/>
      </w:pPr>
      <w:r>
        <w:lastRenderedPageBreak/>
        <w:t>Министерство связи и информатизации</w:t>
      </w:r>
      <w:r>
        <w:br/>
        <w:t>Республики Беларусь</w:t>
      </w:r>
    </w:p>
    <w:p w:rsidR="00283396" w:rsidRDefault="00283396">
      <w:pPr>
        <w:pStyle w:val="agree"/>
      </w:pPr>
      <w:r>
        <w:t> </w:t>
      </w:r>
    </w:p>
    <w:p w:rsidR="00283396" w:rsidRDefault="00283396">
      <w:pPr>
        <w:pStyle w:val="agree"/>
      </w:pPr>
      <w:r>
        <w:t>Министерство сельского хозяйства</w:t>
      </w:r>
      <w:r>
        <w:br/>
        <w:t>и продовольствия</w:t>
      </w:r>
      <w:r>
        <w:br/>
        <w:t>Республики Беларусь</w:t>
      </w:r>
    </w:p>
    <w:p w:rsidR="00283396" w:rsidRDefault="00283396">
      <w:pPr>
        <w:pStyle w:val="agree"/>
      </w:pPr>
      <w:r>
        <w:t> </w:t>
      </w:r>
    </w:p>
    <w:p w:rsidR="00283396" w:rsidRDefault="00283396">
      <w:pPr>
        <w:pStyle w:val="agree"/>
      </w:pPr>
      <w:r>
        <w:t>Министерство транспорта и коммуникаций</w:t>
      </w:r>
      <w:r>
        <w:br/>
        <w:t>Республики Беларусь</w:t>
      </w:r>
    </w:p>
    <w:p w:rsidR="00283396" w:rsidRDefault="00283396">
      <w:pPr>
        <w:pStyle w:val="agree"/>
      </w:pPr>
      <w:r>
        <w:t> </w:t>
      </w:r>
    </w:p>
    <w:p w:rsidR="00283396" w:rsidRDefault="00283396">
      <w:pPr>
        <w:pStyle w:val="agree"/>
      </w:pPr>
      <w:r>
        <w:t>Министерство экономики</w:t>
      </w:r>
      <w:r>
        <w:br/>
        <w:t>Республики Беларусь</w:t>
      </w:r>
    </w:p>
    <w:p w:rsidR="00283396" w:rsidRDefault="00283396">
      <w:pPr>
        <w:pStyle w:val="agree"/>
      </w:pPr>
      <w:r>
        <w:t> </w:t>
      </w:r>
    </w:p>
    <w:p w:rsidR="00283396" w:rsidRDefault="00283396">
      <w:pPr>
        <w:pStyle w:val="agree"/>
      </w:pPr>
      <w:r>
        <w:t>Министерство энергетики</w:t>
      </w:r>
      <w:r>
        <w:br/>
        <w:t>Республики Беларусь</w:t>
      </w:r>
    </w:p>
    <w:p w:rsidR="00283396" w:rsidRDefault="00283396">
      <w:pPr>
        <w:pStyle w:val="agree"/>
      </w:pPr>
      <w:r>
        <w:t> </w:t>
      </w:r>
    </w:p>
    <w:p w:rsidR="00283396" w:rsidRDefault="00283396">
      <w:pPr>
        <w:pStyle w:val="agree"/>
      </w:pPr>
      <w:r>
        <w:t>Государственный военно-промышленный комитет</w:t>
      </w:r>
      <w:r>
        <w:br/>
        <w:t>Республики Беларусь</w:t>
      </w:r>
    </w:p>
    <w:p w:rsidR="00283396" w:rsidRDefault="00283396">
      <w:pPr>
        <w:pStyle w:val="agree"/>
      </w:pPr>
      <w:r>
        <w:t> </w:t>
      </w:r>
    </w:p>
    <w:p w:rsidR="00283396" w:rsidRDefault="00283396">
      <w:pPr>
        <w:pStyle w:val="agree"/>
      </w:pPr>
      <w:r>
        <w:t>Государственный комитет по имуществу</w:t>
      </w:r>
      <w:r>
        <w:br/>
        <w:t>Республики Беларусь</w:t>
      </w:r>
    </w:p>
    <w:p w:rsidR="00283396" w:rsidRDefault="00283396">
      <w:pPr>
        <w:pStyle w:val="agree"/>
      </w:pPr>
      <w:r>
        <w:t> </w:t>
      </w:r>
    </w:p>
    <w:p w:rsidR="00283396" w:rsidRDefault="00283396">
      <w:pPr>
        <w:pStyle w:val="agree"/>
      </w:pPr>
      <w:r>
        <w:t>Государственный таможенный комитет</w:t>
      </w:r>
      <w:r>
        <w:br/>
        <w:t>Республики Беларусь</w:t>
      </w:r>
    </w:p>
    <w:p w:rsidR="00283396" w:rsidRDefault="00283396">
      <w:pPr>
        <w:pStyle w:val="agree"/>
      </w:pPr>
      <w:r>
        <w:t> </w:t>
      </w:r>
    </w:p>
    <w:p w:rsidR="00283396" w:rsidRDefault="00283396">
      <w:pPr>
        <w:pStyle w:val="agree"/>
      </w:pPr>
      <w:r>
        <w:t>Белорусский государственный концерн</w:t>
      </w:r>
      <w:r>
        <w:br/>
        <w:t>пищевой промышленности «Белгоспищепром»</w:t>
      </w:r>
    </w:p>
    <w:p w:rsidR="00283396" w:rsidRDefault="00283396">
      <w:pPr>
        <w:pStyle w:val="agree"/>
      </w:pPr>
      <w:r>
        <w:t> </w:t>
      </w:r>
    </w:p>
    <w:p w:rsidR="00283396" w:rsidRDefault="00283396">
      <w:pPr>
        <w:pStyle w:val="agree"/>
      </w:pPr>
      <w:r>
        <w:t>Белорусский государственный концерн</w:t>
      </w:r>
      <w:r>
        <w:br/>
        <w:t>по производству и реализации товаров</w:t>
      </w:r>
      <w:r>
        <w:br/>
        <w:t>легкой промышленности</w:t>
      </w:r>
    </w:p>
    <w:p w:rsidR="00283396" w:rsidRDefault="00283396">
      <w:pPr>
        <w:pStyle w:val="agree"/>
      </w:pPr>
      <w:r>
        <w:t> </w:t>
      </w:r>
    </w:p>
    <w:p w:rsidR="00283396" w:rsidRDefault="00283396">
      <w:pPr>
        <w:pStyle w:val="agree"/>
      </w:pPr>
      <w:r>
        <w:t>Белорусский государственный концерн</w:t>
      </w:r>
      <w:r>
        <w:br/>
        <w:t>по нефти и химии</w:t>
      </w:r>
    </w:p>
    <w:p w:rsidR="00283396" w:rsidRDefault="00283396">
      <w:pPr>
        <w:pStyle w:val="agree"/>
      </w:pPr>
      <w:r>
        <w:t> </w:t>
      </w:r>
    </w:p>
    <w:p w:rsidR="00283396" w:rsidRDefault="00283396">
      <w:pPr>
        <w:pStyle w:val="agree"/>
      </w:pPr>
      <w:r>
        <w:t>Белорусский производственно-торговый концерн</w:t>
      </w:r>
      <w:r>
        <w:br/>
        <w:t>лесной, деревообрабатывающей</w:t>
      </w:r>
      <w:r>
        <w:br/>
        <w:t>и целлюлозно-бумажной промышленности</w:t>
      </w:r>
    </w:p>
    <w:p w:rsidR="00283396" w:rsidRDefault="00283396">
      <w:pPr>
        <w:pStyle w:val="agree"/>
      </w:pPr>
      <w:r>
        <w:t> </w:t>
      </w:r>
    </w:p>
    <w:p w:rsidR="00283396" w:rsidRDefault="00283396">
      <w:pPr>
        <w:pStyle w:val="agree"/>
      </w:pPr>
      <w:r>
        <w:t>Национальная академия наук Беларуси</w:t>
      </w:r>
    </w:p>
    <w:p w:rsidR="00283396" w:rsidRDefault="00283396">
      <w:pPr>
        <w:pStyle w:val="newncpi"/>
      </w:pPr>
      <w:r>
        <w:t> </w:t>
      </w:r>
    </w:p>
    <w:tbl>
      <w:tblPr>
        <w:tblW w:w="5000" w:type="pct"/>
        <w:tblCellMar>
          <w:left w:w="0" w:type="dxa"/>
          <w:right w:w="0" w:type="dxa"/>
        </w:tblCellMar>
        <w:tblLook w:val="04A0" w:firstRow="1" w:lastRow="0" w:firstColumn="1" w:lastColumn="0" w:noHBand="0" w:noVBand="1"/>
      </w:tblPr>
      <w:tblGrid>
        <w:gridCol w:w="6522"/>
        <w:gridCol w:w="2835"/>
      </w:tblGrid>
      <w:tr w:rsidR="00283396">
        <w:tc>
          <w:tcPr>
            <w:tcW w:w="3485" w:type="pct"/>
            <w:tcMar>
              <w:top w:w="0" w:type="dxa"/>
              <w:left w:w="6" w:type="dxa"/>
              <w:bottom w:w="0" w:type="dxa"/>
              <w:right w:w="6" w:type="dxa"/>
            </w:tcMar>
            <w:hideMark/>
          </w:tcPr>
          <w:p w:rsidR="00283396" w:rsidRDefault="00283396">
            <w:pPr>
              <w:pStyle w:val="cap1"/>
            </w:pPr>
            <w:r>
              <w:t> </w:t>
            </w:r>
          </w:p>
        </w:tc>
        <w:tc>
          <w:tcPr>
            <w:tcW w:w="1515" w:type="pct"/>
            <w:tcMar>
              <w:top w:w="0" w:type="dxa"/>
              <w:left w:w="6" w:type="dxa"/>
              <w:bottom w:w="0" w:type="dxa"/>
              <w:right w:w="6" w:type="dxa"/>
            </w:tcMar>
            <w:hideMark/>
          </w:tcPr>
          <w:p w:rsidR="00283396" w:rsidRDefault="00283396">
            <w:pPr>
              <w:pStyle w:val="capu1"/>
            </w:pPr>
            <w:r>
              <w:t>УТВЕРЖДЕНО</w:t>
            </w:r>
          </w:p>
          <w:p w:rsidR="00283396" w:rsidRDefault="00283396">
            <w:pPr>
              <w:pStyle w:val="cap1"/>
            </w:pPr>
            <w:r>
              <w:t xml:space="preserve">Постановление </w:t>
            </w:r>
            <w:r>
              <w:br/>
              <w:t xml:space="preserve">Государственного комитета </w:t>
            </w:r>
            <w:r>
              <w:br/>
              <w:t xml:space="preserve">по науке и технологиям </w:t>
            </w:r>
            <w:r>
              <w:br/>
              <w:t>Республики Беларусь</w:t>
            </w:r>
          </w:p>
          <w:p w:rsidR="00283396" w:rsidRDefault="00283396">
            <w:pPr>
              <w:pStyle w:val="cap1"/>
            </w:pPr>
            <w:r>
              <w:t>18.04.2022 № 4</w:t>
            </w:r>
          </w:p>
        </w:tc>
      </w:tr>
    </w:tbl>
    <w:p w:rsidR="00283396" w:rsidRDefault="00283396">
      <w:pPr>
        <w:pStyle w:val="titleu"/>
      </w:pPr>
      <w:r>
        <w:t>РЕГЛАМЕНТ</w:t>
      </w:r>
      <w:r>
        <w:br/>
        <w:t>административной процедуры, осуществляемой в отношении субъектов хозяйствования, по подпункту 1.3.3</w:t>
      </w:r>
      <w:r>
        <w:rPr>
          <w:vertAlign w:val="superscript"/>
        </w:rPr>
        <w:t>1</w:t>
      </w:r>
      <w:r>
        <w:t xml:space="preserve"> «Получение заключения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w:t>
      </w:r>
      <w:r>
        <w:lastRenderedPageBreak/>
        <w:t>в целях реализации проектов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 по созданию новых производств, имеющих определяющее значение для инновационного развития Республики Беларусь»</w:t>
      </w:r>
    </w:p>
    <w:p w:rsidR="00283396" w:rsidRDefault="00283396">
      <w:pPr>
        <w:pStyle w:val="point"/>
      </w:pPr>
      <w:r>
        <w:t>1. Особенности осуществления административной процедуры:</w:t>
      </w:r>
    </w:p>
    <w:p w:rsidR="00283396" w:rsidRDefault="00283396">
      <w:pPr>
        <w:pStyle w:val="underpoint"/>
      </w:pPr>
      <w:r>
        <w:t>1.1</w:t>
      </w:r>
      <w:proofErr w:type="gramStart"/>
      <w:r>
        <w:t>. наименование</w:t>
      </w:r>
      <w:proofErr w:type="gramEnd"/>
      <w:r>
        <w:t xml:space="preserve"> уполномоченного органа (подведомственность административной процедуры) – республиканский орган государственного управления, иная государственная организация, подчиненная Правительству Республики Беларусь, Национальная академия наук Беларуси, являющиеся заказчиками Государственной программы инновационного развития Республики Беларусь на 2021–2025 годы, утвержденной Указом Президента Республики Беларусь от 15 сентября 2021 г. № 348;</w:t>
      </w:r>
    </w:p>
    <w:p w:rsidR="00283396" w:rsidRDefault="00283396">
      <w:pPr>
        <w:pStyle w:val="underpoint"/>
      </w:pPr>
      <w:r>
        <w:t>1.2</w:t>
      </w:r>
      <w:proofErr w:type="gramStart"/>
      <w:r>
        <w:t>. нормативные</w:t>
      </w:r>
      <w:proofErr w:type="gramEnd"/>
      <w:r>
        <w:t xml:space="preserve"> правовые акты, международные договоры Республики Беларусь, международные правовые акты, содержащие обязательства Республики Беларусь, регулирующие порядок осуществления административной процедуры:</w:t>
      </w:r>
    </w:p>
    <w:p w:rsidR="00283396" w:rsidRDefault="00283396">
      <w:pPr>
        <w:pStyle w:val="newncpi"/>
      </w:pPr>
      <w:r>
        <w:t>Закон Республики Беларусь «Об основах административных процедур»;</w:t>
      </w:r>
    </w:p>
    <w:p w:rsidR="00283396" w:rsidRDefault="00283396">
      <w:pPr>
        <w:pStyle w:val="newncpi"/>
      </w:pPr>
      <w:r>
        <w:t>Указ Президента Республики Беларусь от 15 сентября 2021 г. № 348 «О Государственной программе инновационного развития Республики Беларусь на 2021–2025 годы»;</w:t>
      </w:r>
    </w:p>
    <w:p w:rsidR="00283396" w:rsidRDefault="00283396">
      <w:pPr>
        <w:pStyle w:val="newncpi"/>
      </w:pPr>
      <w:proofErr w:type="gramStart"/>
      <w:r>
        <w:t>постановление</w:t>
      </w:r>
      <w:proofErr w:type="gramEnd"/>
      <w:r>
        <w:t xml:space="preserve">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283396" w:rsidRDefault="00283396">
      <w:pPr>
        <w:pStyle w:val="newncpi"/>
      </w:pPr>
      <w:proofErr w:type="gramStart"/>
      <w:r>
        <w:t>постановление</w:t>
      </w:r>
      <w:proofErr w:type="gramEnd"/>
      <w:r>
        <w:t xml:space="preserve"> Совета Министров Республики Беларусь от 12 ноября 2021 г. № 642 «О реализации Указа Президента Республики Беларусь от 15 сентября 2021 г. № 348»;</w:t>
      </w:r>
    </w:p>
    <w:p w:rsidR="00283396" w:rsidRDefault="00283396">
      <w:pPr>
        <w:pStyle w:val="newncpi"/>
      </w:pPr>
      <w:proofErr w:type="gramStart"/>
      <w:r>
        <w:t>постановление</w:t>
      </w:r>
      <w:proofErr w:type="gramEnd"/>
      <w:r>
        <w:t xml:space="preserve"> Совета Министров Республики Беларусь от 14 декабря 2021 г. № 716 «О выдаче заключений и возмещении сумм льгот»;</w:t>
      </w:r>
    </w:p>
    <w:p w:rsidR="00283396" w:rsidRDefault="00283396">
      <w:pPr>
        <w:pStyle w:val="underpoint"/>
      </w:pPr>
      <w:r>
        <w:t>1.3</w:t>
      </w:r>
      <w:proofErr w:type="gramStart"/>
      <w:r>
        <w:t>. иные</w:t>
      </w:r>
      <w:proofErr w:type="gramEnd"/>
      <w:r>
        <w:t xml:space="preserve"> имеющиеся особенности осуществления административной процедуры:</w:t>
      </w:r>
    </w:p>
    <w:p w:rsidR="00283396" w:rsidRDefault="00283396">
      <w:pPr>
        <w:pStyle w:val="underpoint"/>
      </w:pPr>
      <w:r>
        <w:t>1.3.1. дополнительные основания для отказа в принятии заявления заинтересованного лица по сравнению с Законом Республики Беларусь «Об основах административных процедур» определены в части первой пункта 4 Положения о порядке выдачи заключений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проектов Государственной программы инновационного развития Республики Беларусь на 2021–2025 годы, утвержденного постановлением Совета Министров Республики Беларусь от 14 декабря 2021 г. № 716 (далее – Положение о порядке выдачи заключений);</w:t>
      </w:r>
    </w:p>
    <w:p w:rsidR="00283396" w:rsidRDefault="00283396">
      <w:pPr>
        <w:pStyle w:val="underpoint"/>
      </w:pPr>
      <w:r>
        <w:t>1.3.2</w:t>
      </w:r>
      <w:proofErr w:type="gramStart"/>
      <w:r>
        <w:t>. дополнительные</w:t>
      </w:r>
      <w:proofErr w:type="gramEnd"/>
      <w:r>
        <w:t xml:space="preserve"> основания для отказа в осуществлении административной процедуры по сравнению с Законом Республики Беларусь «Об основах административных процедур» определены в части третьей пункта 8 Положения о порядке выдачи заключений;</w:t>
      </w:r>
    </w:p>
    <w:p w:rsidR="00283396" w:rsidRDefault="00283396">
      <w:pPr>
        <w:pStyle w:val="underpoint"/>
      </w:pPr>
      <w:r>
        <w:t>1.3.3</w:t>
      </w:r>
      <w:proofErr w:type="gramStart"/>
      <w:r>
        <w:t>. административная</w:t>
      </w:r>
      <w:proofErr w:type="gramEnd"/>
      <w:r>
        <w:t xml:space="preserve"> процедура осуществляется в отношении юридических лиц, указанных в приложении 1 к постановлению Совета Министров Республики Беларусь от 12 ноября 2021 г. № 642;</w:t>
      </w:r>
    </w:p>
    <w:p w:rsidR="00283396" w:rsidRDefault="00283396">
      <w:pPr>
        <w:pStyle w:val="underpoint"/>
      </w:pPr>
      <w:r>
        <w:t>1.3.4</w:t>
      </w:r>
      <w:proofErr w:type="gramStart"/>
      <w:r>
        <w:t>. обжалование</w:t>
      </w:r>
      <w:proofErr w:type="gramEnd"/>
      <w:r>
        <w:t xml:space="preserve"> административного решения осуществляется в судебном порядке.</w:t>
      </w:r>
    </w:p>
    <w:p w:rsidR="00283396" w:rsidRDefault="00283396">
      <w:pPr>
        <w:pStyle w:val="point"/>
      </w:pPr>
      <w:r>
        <w:t>2. Документы и (или) сведения, необходимые для осуществления административной процедуры, представляемые заинтересованным лицом:</w:t>
      </w:r>
    </w:p>
    <w:p w:rsidR="00283396" w:rsidRDefault="0028339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250"/>
        <w:gridCol w:w="2835"/>
        <w:gridCol w:w="2262"/>
      </w:tblGrid>
      <w:tr w:rsidR="00283396">
        <w:trPr>
          <w:trHeight w:val="240"/>
        </w:trPr>
        <w:tc>
          <w:tcPr>
            <w:tcW w:w="2273" w:type="pct"/>
            <w:tcBorders>
              <w:bottom w:val="single" w:sz="4" w:space="0" w:color="auto"/>
              <w:right w:val="single" w:sz="4" w:space="0" w:color="auto"/>
            </w:tcBorders>
            <w:tcMar>
              <w:top w:w="0" w:type="dxa"/>
              <w:left w:w="6" w:type="dxa"/>
              <w:bottom w:w="0" w:type="dxa"/>
              <w:right w:w="6" w:type="dxa"/>
            </w:tcMar>
            <w:vAlign w:val="center"/>
            <w:hideMark/>
          </w:tcPr>
          <w:p w:rsidR="00283396" w:rsidRDefault="00283396">
            <w:pPr>
              <w:pStyle w:val="table10"/>
              <w:jc w:val="center"/>
            </w:pPr>
            <w:r>
              <w:t>Наименование документа и (или) сведений</w:t>
            </w:r>
          </w:p>
        </w:tc>
        <w:tc>
          <w:tcPr>
            <w:tcW w:w="15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83396" w:rsidRDefault="00283396">
            <w:pPr>
              <w:pStyle w:val="table10"/>
              <w:jc w:val="center"/>
            </w:pPr>
            <w:r>
              <w:t>Требования, предъявляемые к документу и (или) сведениям</w:t>
            </w:r>
          </w:p>
        </w:tc>
        <w:tc>
          <w:tcPr>
            <w:tcW w:w="1210" w:type="pct"/>
            <w:tcBorders>
              <w:left w:val="single" w:sz="4" w:space="0" w:color="auto"/>
              <w:bottom w:val="single" w:sz="4" w:space="0" w:color="auto"/>
            </w:tcBorders>
            <w:tcMar>
              <w:top w:w="0" w:type="dxa"/>
              <w:left w:w="6" w:type="dxa"/>
              <w:bottom w:w="0" w:type="dxa"/>
              <w:right w:w="6" w:type="dxa"/>
            </w:tcMar>
            <w:vAlign w:val="center"/>
            <w:hideMark/>
          </w:tcPr>
          <w:p w:rsidR="00283396" w:rsidRDefault="00283396">
            <w:pPr>
              <w:pStyle w:val="table10"/>
              <w:jc w:val="center"/>
            </w:pPr>
            <w:r>
              <w:t>Форма и порядок представления документа и (или) сведений</w:t>
            </w:r>
          </w:p>
        </w:tc>
      </w:tr>
      <w:tr w:rsidR="00283396">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заявление</w:t>
            </w:r>
            <w:proofErr w:type="gramEnd"/>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должно</w:t>
            </w:r>
            <w:proofErr w:type="gramEnd"/>
            <w:r>
              <w:t xml:space="preserve"> соответствовать требованиям, определенным частью первой пункта 3 </w:t>
            </w:r>
            <w:r>
              <w:lastRenderedPageBreak/>
              <w:t>Положения о порядке выдачи заключений</w:t>
            </w:r>
          </w:p>
        </w:tc>
        <w:tc>
          <w:tcPr>
            <w:tcW w:w="1210" w:type="pct"/>
            <w:vMerge w:val="restart"/>
            <w:tcBorders>
              <w:top w:val="single" w:sz="4" w:space="0" w:color="auto"/>
              <w:left w:val="single" w:sz="4" w:space="0" w:color="auto"/>
              <w:bottom w:val="single" w:sz="4" w:space="0" w:color="auto"/>
            </w:tcBorders>
            <w:tcMar>
              <w:top w:w="0" w:type="dxa"/>
              <w:left w:w="6" w:type="dxa"/>
              <w:bottom w:w="0" w:type="dxa"/>
              <w:right w:w="6" w:type="dxa"/>
            </w:tcMar>
            <w:hideMark/>
          </w:tcPr>
          <w:p w:rsidR="00283396" w:rsidRDefault="00283396">
            <w:pPr>
              <w:pStyle w:val="table10"/>
            </w:pPr>
            <w:proofErr w:type="gramStart"/>
            <w:r>
              <w:lastRenderedPageBreak/>
              <w:t>в</w:t>
            </w:r>
            <w:proofErr w:type="gramEnd"/>
            <w:r>
              <w:t xml:space="preserve"> письменной форме:</w:t>
            </w:r>
          </w:p>
          <w:p w:rsidR="00283396" w:rsidRDefault="00283396">
            <w:pPr>
              <w:pStyle w:val="table10"/>
              <w:spacing w:before="120"/>
            </w:pPr>
            <w:proofErr w:type="gramStart"/>
            <w:r>
              <w:lastRenderedPageBreak/>
              <w:t>в</w:t>
            </w:r>
            <w:proofErr w:type="gramEnd"/>
            <w:r>
              <w:t xml:space="preserve"> ходе приема заинтересованного лица;</w:t>
            </w:r>
          </w:p>
          <w:p w:rsidR="00283396" w:rsidRDefault="00283396">
            <w:pPr>
              <w:pStyle w:val="table10"/>
              <w:spacing w:before="120"/>
            </w:pPr>
            <w:proofErr w:type="gramStart"/>
            <w:r>
              <w:t>нарочным</w:t>
            </w:r>
            <w:proofErr w:type="gramEnd"/>
            <w:r>
              <w:t xml:space="preserve"> (курьером);</w:t>
            </w:r>
          </w:p>
          <w:p w:rsidR="00283396" w:rsidRDefault="00283396">
            <w:pPr>
              <w:pStyle w:val="table10"/>
              <w:spacing w:before="120"/>
            </w:pPr>
            <w:proofErr w:type="gramStart"/>
            <w:r>
              <w:t>посредством</w:t>
            </w:r>
            <w:proofErr w:type="gramEnd"/>
            <w:r>
              <w:t xml:space="preserve"> почтовой связи</w:t>
            </w:r>
          </w:p>
        </w:tc>
      </w:tr>
      <w:tr w:rsidR="00283396">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lastRenderedPageBreak/>
              <w:t>перечень</w:t>
            </w:r>
            <w:proofErr w:type="gramEnd"/>
            <w:r>
              <w:t xml:space="preserve"> технологического оборудования, комплектующих и запасных частей к нему согласно внешнеэкономическому контракту</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должен</w:t>
            </w:r>
            <w:proofErr w:type="gramEnd"/>
            <w:r>
              <w:t xml:space="preserve"> соответствовать требованиям, определенным абзацем вторым части второй пункта 3 Положения о порядке выдачи заключений</w:t>
            </w:r>
          </w:p>
        </w:tc>
        <w:tc>
          <w:tcPr>
            <w:tcW w:w="0" w:type="auto"/>
            <w:vMerge/>
            <w:tcBorders>
              <w:top w:val="single" w:sz="4" w:space="0" w:color="auto"/>
              <w:left w:val="single" w:sz="4" w:space="0" w:color="auto"/>
              <w:bottom w:val="single" w:sz="4" w:space="0" w:color="auto"/>
            </w:tcBorders>
            <w:vAlign w:val="center"/>
            <w:hideMark/>
          </w:tcPr>
          <w:p w:rsidR="00283396" w:rsidRDefault="00283396">
            <w:pPr>
              <w:rPr>
                <w:rFonts w:eastAsiaTheme="minorEastAsia"/>
                <w:sz w:val="20"/>
                <w:szCs w:val="20"/>
              </w:rPr>
            </w:pPr>
          </w:p>
        </w:tc>
      </w:tr>
      <w:tr w:rsidR="00283396">
        <w:trPr>
          <w:trHeight w:val="240"/>
        </w:trPr>
        <w:tc>
          <w:tcPr>
            <w:tcW w:w="2273" w:type="pct"/>
            <w:tcBorders>
              <w:top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копия</w:t>
            </w:r>
            <w:proofErr w:type="gramEnd"/>
            <w:r>
              <w:t xml:space="preserve"> проектно-сметной документации (если разработка проектно-сметной документации предусмотрена проектом Государственной программы инновационного развития Республики Беларусь на 2021–2025 годы по созданию новых производств, имеющих определяющее значение для инновационного развития Республики Беларусь)</w:t>
            </w:r>
          </w:p>
        </w:tc>
        <w:tc>
          <w:tcPr>
            <w:tcW w:w="15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283396" w:rsidRDefault="00283396">
            <w:pPr>
              <w:pStyle w:val="table10"/>
            </w:pPr>
            <w:r>
              <w:t> </w:t>
            </w:r>
          </w:p>
        </w:tc>
        <w:tc>
          <w:tcPr>
            <w:tcW w:w="0" w:type="auto"/>
            <w:vMerge/>
            <w:tcBorders>
              <w:top w:val="single" w:sz="4" w:space="0" w:color="auto"/>
              <w:left w:val="single" w:sz="4" w:space="0" w:color="auto"/>
              <w:bottom w:val="single" w:sz="4" w:space="0" w:color="auto"/>
            </w:tcBorders>
            <w:vAlign w:val="center"/>
            <w:hideMark/>
          </w:tcPr>
          <w:p w:rsidR="00283396" w:rsidRDefault="00283396">
            <w:pPr>
              <w:rPr>
                <w:rFonts w:eastAsiaTheme="minorEastAsia"/>
                <w:sz w:val="20"/>
                <w:szCs w:val="20"/>
              </w:rPr>
            </w:pPr>
          </w:p>
        </w:tc>
      </w:tr>
      <w:tr w:rsidR="00283396">
        <w:trPr>
          <w:trHeight w:val="240"/>
        </w:trPr>
        <w:tc>
          <w:tcPr>
            <w:tcW w:w="2273" w:type="pct"/>
            <w:tcBorders>
              <w:top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форма</w:t>
            </w:r>
            <w:proofErr w:type="gramEnd"/>
            <w:r>
              <w:t xml:space="preserve"> реестра сведений выданных заключений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по созданию новых производств, имеющих определяющее значение для инновационного развития Республики Беларусь</w:t>
            </w:r>
          </w:p>
        </w:tc>
        <w:tc>
          <w:tcPr>
            <w:tcW w:w="1516" w:type="pct"/>
            <w:tcBorders>
              <w:top w:val="single" w:sz="4" w:space="0" w:color="auto"/>
              <w:left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по</w:t>
            </w:r>
            <w:proofErr w:type="gramEnd"/>
            <w:r>
              <w:t xml:space="preserve"> форме согласно приложению 2 к Положению о порядке выдачи заключений и должна соответствовать требованиям, определенным абзацем третьим части второй пункта 3 Положения о порядке выдачи заключений</w:t>
            </w:r>
          </w:p>
        </w:tc>
        <w:tc>
          <w:tcPr>
            <w:tcW w:w="0" w:type="auto"/>
            <w:vMerge/>
            <w:tcBorders>
              <w:top w:val="single" w:sz="4" w:space="0" w:color="auto"/>
              <w:left w:val="single" w:sz="4" w:space="0" w:color="auto"/>
              <w:bottom w:val="single" w:sz="4" w:space="0" w:color="auto"/>
            </w:tcBorders>
            <w:vAlign w:val="center"/>
            <w:hideMark/>
          </w:tcPr>
          <w:p w:rsidR="00283396" w:rsidRDefault="00283396">
            <w:pPr>
              <w:rPr>
                <w:rFonts w:eastAsiaTheme="minorEastAsia"/>
                <w:sz w:val="20"/>
                <w:szCs w:val="20"/>
              </w:rPr>
            </w:pPr>
          </w:p>
        </w:tc>
      </w:tr>
    </w:tbl>
    <w:p w:rsidR="00283396" w:rsidRDefault="00283396">
      <w:pPr>
        <w:pStyle w:val="newncpi"/>
      </w:pPr>
      <w:r>
        <w:t> </w:t>
      </w:r>
    </w:p>
    <w:p w:rsidR="00283396" w:rsidRDefault="00283396">
      <w:pPr>
        <w:pStyle w:val="newncpi"/>
      </w:pPr>
      <w:r>
        <w:t>При подаче заявления уполномоченный орган вправе потребовать от заинтересованного лица документы, предусмотренные в абзацах втором–седьмом части первой пункта 2 статьи 15 Закона Республики Беларусь «Об основах административных процедур».</w:t>
      </w:r>
    </w:p>
    <w:p w:rsidR="00283396" w:rsidRDefault="00283396">
      <w:pPr>
        <w:pStyle w:val="point"/>
      </w:pPr>
      <w:r>
        <w:t>3. Сведения о справке или ином документе, выдаваемом (принимаемом, согласовываемом, утверждаемом) уполномоченным органом по результатам осуществления административной процедуры:</w:t>
      </w:r>
    </w:p>
    <w:p w:rsidR="00283396" w:rsidRDefault="0028339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384"/>
        <w:gridCol w:w="1701"/>
        <w:gridCol w:w="2262"/>
      </w:tblGrid>
      <w:tr w:rsidR="00283396">
        <w:trPr>
          <w:trHeight w:val="240"/>
        </w:trPr>
        <w:tc>
          <w:tcPr>
            <w:tcW w:w="2880" w:type="pct"/>
            <w:tcBorders>
              <w:bottom w:val="single" w:sz="4" w:space="0" w:color="auto"/>
              <w:right w:val="single" w:sz="4" w:space="0" w:color="auto"/>
            </w:tcBorders>
            <w:tcMar>
              <w:top w:w="0" w:type="dxa"/>
              <w:left w:w="6" w:type="dxa"/>
              <w:bottom w:w="0" w:type="dxa"/>
              <w:right w:w="6" w:type="dxa"/>
            </w:tcMar>
            <w:vAlign w:val="center"/>
            <w:hideMark/>
          </w:tcPr>
          <w:p w:rsidR="00283396" w:rsidRDefault="00283396">
            <w:pPr>
              <w:pStyle w:val="table10"/>
              <w:jc w:val="center"/>
            </w:pPr>
            <w:r>
              <w:t>Наименование документа</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283396" w:rsidRDefault="00283396">
            <w:pPr>
              <w:pStyle w:val="table10"/>
              <w:jc w:val="center"/>
            </w:pPr>
            <w:r>
              <w:t>Срок действия</w:t>
            </w:r>
          </w:p>
        </w:tc>
        <w:tc>
          <w:tcPr>
            <w:tcW w:w="1210" w:type="pct"/>
            <w:tcBorders>
              <w:left w:val="single" w:sz="4" w:space="0" w:color="auto"/>
              <w:bottom w:val="single" w:sz="4" w:space="0" w:color="auto"/>
            </w:tcBorders>
            <w:tcMar>
              <w:top w:w="0" w:type="dxa"/>
              <w:left w:w="6" w:type="dxa"/>
              <w:bottom w:w="0" w:type="dxa"/>
              <w:right w:w="6" w:type="dxa"/>
            </w:tcMar>
            <w:vAlign w:val="center"/>
            <w:hideMark/>
          </w:tcPr>
          <w:p w:rsidR="00283396" w:rsidRDefault="00283396">
            <w:pPr>
              <w:pStyle w:val="table10"/>
              <w:jc w:val="center"/>
            </w:pPr>
            <w:r>
              <w:t>Форма представления</w:t>
            </w:r>
          </w:p>
        </w:tc>
      </w:tr>
      <w:tr w:rsidR="00283396">
        <w:trPr>
          <w:trHeight w:val="240"/>
        </w:trPr>
        <w:tc>
          <w:tcPr>
            <w:tcW w:w="2880" w:type="pct"/>
            <w:tcBorders>
              <w:top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заключение</w:t>
            </w:r>
            <w:proofErr w:type="gramEnd"/>
            <w:r>
              <w:t xml:space="preserve"> о предназначении ввозимых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проекта Государственной программы инновационного развития Республики Беларусь на 2021–2025 годы по созданию новых производств, имеющих определяющее значение для инновационного развития Республики Беларусь</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rsidR="00283396" w:rsidRDefault="00283396">
            <w:pPr>
              <w:pStyle w:val="table10"/>
            </w:pPr>
            <w:proofErr w:type="gramStart"/>
            <w:r>
              <w:t>бессрочно</w:t>
            </w:r>
            <w:proofErr w:type="gramEnd"/>
          </w:p>
        </w:tc>
        <w:tc>
          <w:tcPr>
            <w:tcW w:w="1210" w:type="pct"/>
            <w:tcBorders>
              <w:top w:val="single" w:sz="4" w:space="0" w:color="auto"/>
              <w:left w:val="single" w:sz="4" w:space="0" w:color="auto"/>
            </w:tcBorders>
            <w:tcMar>
              <w:top w:w="0" w:type="dxa"/>
              <w:left w:w="6" w:type="dxa"/>
              <w:bottom w:w="0" w:type="dxa"/>
              <w:right w:w="6" w:type="dxa"/>
            </w:tcMar>
            <w:hideMark/>
          </w:tcPr>
          <w:p w:rsidR="00283396" w:rsidRDefault="00283396">
            <w:pPr>
              <w:pStyle w:val="table10"/>
            </w:pPr>
            <w:proofErr w:type="gramStart"/>
            <w:r>
              <w:t>письменная</w:t>
            </w:r>
            <w:proofErr w:type="gramEnd"/>
          </w:p>
        </w:tc>
      </w:tr>
    </w:tbl>
    <w:p w:rsidR="00283396" w:rsidRDefault="00283396">
      <w:pPr>
        <w:pStyle w:val="newncpi"/>
      </w:pPr>
      <w:r>
        <w:t> </w:t>
      </w:r>
    </w:p>
    <w:p w:rsidR="00283396" w:rsidRDefault="00283396">
      <w:pPr>
        <w:pStyle w:val="newncpi"/>
      </w:pPr>
      <w:r>
        <w:t>Иные действия, совершаемые уполномоченным органом по исполнению административного решения, – направление сведений в Минскую центральную таможню.</w:t>
      </w:r>
    </w:p>
    <w:p w:rsidR="00283396" w:rsidRDefault="00283396">
      <w:pPr>
        <w:pStyle w:val="newncpi"/>
      </w:pPr>
      <w:r>
        <w:t> </w:t>
      </w:r>
    </w:p>
    <w:p w:rsidR="00283396" w:rsidRDefault="00283396">
      <w:pPr>
        <w:pStyle w:val="newncpi"/>
      </w:pPr>
      <w:r>
        <w:t> </w:t>
      </w:r>
    </w:p>
    <w:p w:rsidR="00E852FE" w:rsidRDefault="00D930A7"/>
    <w:sectPr w:rsidR="00E852FE" w:rsidSect="00283396">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0A7" w:rsidRDefault="00D930A7" w:rsidP="00283396">
      <w:pPr>
        <w:spacing w:after="0" w:line="240" w:lineRule="auto"/>
      </w:pPr>
      <w:r>
        <w:separator/>
      </w:r>
    </w:p>
  </w:endnote>
  <w:endnote w:type="continuationSeparator" w:id="0">
    <w:p w:rsidR="00D930A7" w:rsidRDefault="00D930A7" w:rsidP="00283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96" w:rsidRDefault="0028339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96" w:rsidRDefault="0028339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283396" w:rsidTr="00283396">
      <w:tc>
        <w:tcPr>
          <w:tcW w:w="1800" w:type="dxa"/>
          <w:shd w:val="clear" w:color="auto" w:fill="auto"/>
          <w:vAlign w:val="center"/>
        </w:tcPr>
        <w:p w:rsidR="00283396" w:rsidRDefault="00283396">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283396" w:rsidRDefault="00283396">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283396" w:rsidRDefault="00283396">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25.06.2024</w:t>
          </w:r>
        </w:p>
        <w:p w:rsidR="00283396" w:rsidRPr="00283396" w:rsidRDefault="00283396">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283396" w:rsidRDefault="002833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0A7" w:rsidRDefault="00D930A7" w:rsidP="00283396">
      <w:pPr>
        <w:spacing w:after="0" w:line="240" w:lineRule="auto"/>
      </w:pPr>
      <w:r>
        <w:separator/>
      </w:r>
    </w:p>
  </w:footnote>
  <w:footnote w:type="continuationSeparator" w:id="0">
    <w:p w:rsidR="00D930A7" w:rsidRDefault="00D930A7" w:rsidP="00283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96" w:rsidRDefault="00283396" w:rsidP="004971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83396" w:rsidRDefault="002833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96" w:rsidRPr="00283396" w:rsidRDefault="00283396" w:rsidP="00497158">
    <w:pPr>
      <w:pStyle w:val="a3"/>
      <w:framePr w:wrap="around" w:vAnchor="text" w:hAnchor="margin" w:xAlign="center" w:y="1"/>
      <w:rPr>
        <w:rStyle w:val="a7"/>
        <w:rFonts w:ascii="Times New Roman" w:hAnsi="Times New Roman" w:cs="Times New Roman"/>
        <w:sz w:val="24"/>
      </w:rPr>
    </w:pPr>
    <w:r w:rsidRPr="00283396">
      <w:rPr>
        <w:rStyle w:val="a7"/>
        <w:rFonts w:ascii="Times New Roman" w:hAnsi="Times New Roman" w:cs="Times New Roman"/>
        <w:sz w:val="24"/>
      </w:rPr>
      <w:fldChar w:fldCharType="begin"/>
    </w:r>
    <w:r w:rsidRPr="00283396">
      <w:rPr>
        <w:rStyle w:val="a7"/>
        <w:rFonts w:ascii="Times New Roman" w:hAnsi="Times New Roman" w:cs="Times New Roman"/>
        <w:sz w:val="24"/>
      </w:rPr>
      <w:instrText xml:space="preserve">PAGE  </w:instrText>
    </w:r>
    <w:r w:rsidRPr="00283396">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283396">
      <w:rPr>
        <w:rStyle w:val="a7"/>
        <w:rFonts w:ascii="Times New Roman" w:hAnsi="Times New Roman" w:cs="Times New Roman"/>
        <w:sz w:val="24"/>
      </w:rPr>
      <w:fldChar w:fldCharType="end"/>
    </w:r>
  </w:p>
  <w:p w:rsidR="00283396" w:rsidRPr="00283396" w:rsidRDefault="00283396">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396" w:rsidRDefault="0028339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96"/>
    <w:rsid w:val="000679B5"/>
    <w:rsid w:val="0013694E"/>
    <w:rsid w:val="00283396"/>
    <w:rsid w:val="003C6681"/>
    <w:rsid w:val="00432DBC"/>
    <w:rsid w:val="00AF3500"/>
    <w:rsid w:val="00D930A7"/>
    <w:rsid w:val="00E02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D914F-FF42-4C79-96B1-2F342595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28339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283396"/>
    <w:pPr>
      <w:spacing w:after="28" w:line="240" w:lineRule="auto"/>
    </w:pPr>
    <w:rPr>
      <w:rFonts w:ascii="Times New Roman" w:eastAsiaTheme="minorEastAsia" w:hAnsi="Times New Roman" w:cs="Times New Roman"/>
      <w:lang w:eastAsia="ru-RU"/>
    </w:rPr>
  </w:style>
  <w:style w:type="paragraph" w:customStyle="1" w:styleId="titleu">
    <w:name w:val="titleu"/>
    <w:basedOn w:val="a"/>
    <w:rsid w:val="00283396"/>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2833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2833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2833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28339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283396"/>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283396"/>
    <w:pPr>
      <w:spacing w:after="0" w:line="240" w:lineRule="auto"/>
    </w:pPr>
    <w:rPr>
      <w:rFonts w:ascii="Times New Roman" w:eastAsiaTheme="minorEastAsia" w:hAnsi="Times New Roman" w:cs="Times New Roman"/>
      <w:sz w:val="20"/>
      <w:szCs w:val="20"/>
      <w:lang w:eastAsia="ru-RU"/>
    </w:rPr>
  </w:style>
  <w:style w:type="paragraph" w:customStyle="1" w:styleId="changeadd">
    <w:name w:val="changeadd"/>
    <w:basedOn w:val="a"/>
    <w:rsid w:val="0028339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283396"/>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28339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28339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28339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283396"/>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283396"/>
    <w:rPr>
      <w:rFonts w:ascii="Times New Roman" w:hAnsi="Times New Roman" w:cs="Times New Roman" w:hint="default"/>
      <w:caps/>
    </w:rPr>
  </w:style>
  <w:style w:type="character" w:customStyle="1" w:styleId="promulgator">
    <w:name w:val="promulgator"/>
    <w:basedOn w:val="a0"/>
    <w:rsid w:val="00283396"/>
    <w:rPr>
      <w:rFonts w:ascii="Times New Roman" w:hAnsi="Times New Roman" w:cs="Times New Roman" w:hint="default"/>
      <w:caps/>
    </w:rPr>
  </w:style>
  <w:style w:type="character" w:customStyle="1" w:styleId="datepr">
    <w:name w:val="datepr"/>
    <w:basedOn w:val="a0"/>
    <w:rsid w:val="00283396"/>
    <w:rPr>
      <w:rFonts w:ascii="Times New Roman" w:hAnsi="Times New Roman" w:cs="Times New Roman" w:hint="default"/>
    </w:rPr>
  </w:style>
  <w:style w:type="character" w:customStyle="1" w:styleId="number">
    <w:name w:val="number"/>
    <w:basedOn w:val="a0"/>
    <w:rsid w:val="00283396"/>
    <w:rPr>
      <w:rFonts w:ascii="Times New Roman" w:hAnsi="Times New Roman" w:cs="Times New Roman" w:hint="default"/>
    </w:rPr>
  </w:style>
  <w:style w:type="character" w:customStyle="1" w:styleId="post">
    <w:name w:val="post"/>
    <w:basedOn w:val="a0"/>
    <w:rsid w:val="00283396"/>
    <w:rPr>
      <w:rFonts w:ascii="Times New Roman" w:hAnsi="Times New Roman" w:cs="Times New Roman" w:hint="default"/>
      <w:b/>
      <w:bCs/>
      <w:sz w:val="22"/>
      <w:szCs w:val="22"/>
    </w:rPr>
  </w:style>
  <w:style w:type="character" w:customStyle="1" w:styleId="pers">
    <w:name w:val="pers"/>
    <w:basedOn w:val="a0"/>
    <w:rsid w:val="00283396"/>
    <w:rPr>
      <w:rFonts w:ascii="Times New Roman" w:hAnsi="Times New Roman" w:cs="Times New Roman" w:hint="default"/>
      <w:b/>
      <w:bCs/>
      <w:sz w:val="22"/>
      <w:szCs w:val="22"/>
    </w:rPr>
  </w:style>
  <w:style w:type="paragraph" w:styleId="a3">
    <w:name w:val="header"/>
    <w:basedOn w:val="a"/>
    <w:link w:val="a4"/>
    <w:uiPriority w:val="99"/>
    <w:unhideWhenUsed/>
    <w:rsid w:val="002833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83396"/>
  </w:style>
  <w:style w:type="paragraph" w:styleId="a5">
    <w:name w:val="footer"/>
    <w:basedOn w:val="a"/>
    <w:link w:val="a6"/>
    <w:uiPriority w:val="99"/>
    <w:unhideWhenUsed/>
    <w:rsid w:val="002833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83396"/>
  </w:style>
  <w:style w:type="character" w:styleId="a7">
    <w:name w:val="page number"/>
    <w:basedOn w:val="a0"/>
    <w:uiPriority w:val="99"/>
    <w:semiHidden/>
    <w:unhideWhenUsed/>
    <w:rsid w:val="00283396"/>
  </w:style>
  <w:style w:type="table" w:styleId="a8">
    <w:name w:val="Table Grid"/>
    <w:basedOn w:val="a1"/>
    <w:uiPriority w:val="39"/>
    <w:rsid w:val="00283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1042</Words>
  <Characters>8042</Characters>
  <Application>Microsoft Office Word</Application>
  <DocSecurity>0</DocSecurity>
  <Lines>243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2024-06-25T08:51:00Z</dcterms:created>
  <dcterms:modified xsi:type="dcterms:W3CDTF">2024-06-25T08:52:00Z</dcterms:modified>
</cp:coreProperties>
</file>